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F33" w:rsidRPr="00886FC6" w:rsidRDefault="00FD7F33" w:rsidP="00A22522">
      <w:pPr>
        <w:pStyle w:val="NormalWeb"/>
        <w:shd w:val="clear" w:color="auto" w:fill="FFFFFF"/>
        <w:spacing w:line="360" w:lineRule="auto"/>
        <w:jc w:val="both"/>
        <w:rPr>
          <w:i/>
          <w:color w:val="000000"/>
          <w:lang w:val="uk-UA"/>
        </w:rPr>
      </w:pPr>
      <w:r w:rsidRPr="00886FC6">
        <w:rPr>
          <w:i/>
          <w:color w:val="000000"/>
          <w:lang w:val="uk-UA"/>
        </w:rPr>
        <w:t xml:space="preserve">Н.М.Євдокименко, О.А.Олексюк,  вчителі української мови та літератури Великокопанівської ЗОШ І-ІІІ ступенів Цюрупінського району  Херсонської області  </w:t>
      </w:r>
    </w:p>
    <w:p w:rsidR="00FD7F33" w:rsidRPr="00886FC6" w:rsidRDefault="00FD7F33" w:rsidP="00A22522">
      <w:pPr>
        <w:shd w:val="clear" w:color="auto" w:fill="FFFFFF"/>
        <w:spacing w:before="100" w:beforeAutospacing="1" w:after="0" w:line="240" w:lineRule="auto"/>
        <w:jc w:val="both"/>
        <w:rPr>
          <w:rFonts w:ascii="Times New Roman" w:hAnsi="Times New Roman"/>
          <w:b/>
          <w:color w:val="000000"/>
          <w:sz w:val="24"/>
          <w:szCs w:val="24"/>
          <w:lang w:val="uk-UA" w:eastAsia="ru-RU"/>
        </w:rPr>
      </w:pPr>
      <w:r w:rsidRPr="00886FC6">
        <w:rPr>
          <w:rFonts w:ascii="Times New Roman" w:hAnsi="Times New Roman"/>
          <w:b/>
          <w:bCs/>
          <w:color w:val="000000"/>
          <w:sz w:val="24"/>
          <w:szCs w:val="24"/>
          <w:lang w:val="uk-UA" w:eastAsia="ru-RU"/>
        </w:rPr>
        <w:t>Пріоритетність компетентнісного підходу в навчанні української мови та літератури</w:t>
      </w:r>
    </w:p>
    <w:p w:rsidR="00FD7F33" w:rsidRPr="00886FC6" w:rsidRDefault="00FD7F33" w:rsidP="00A22522">
      <w:pPr>
        <w:pStyle w:val="NormalWeb"/>
        <w:shd w:val="clear" w:color="auto" w:fill="FFFFFF"/>
        <w:ind w:firstLine="731"/>
        <w:jc w:val="both"/>
        <w:rPr>
          <w:color w:val="000000"/>
          <w:lang w:val="uk-UA"/>
        </w:rPr>
      </w:pPr>
      <w:r w:rsidRPr="00886FC6">
        <w:rPr>
          <w:color w:val="000000"/>
          <w:lang w:val="uk-UA"/>
        </w:rPr>
        <w:t xml:space="preserve">Закон України «Про освіту» ставить перед педагогічними  працівниками завдання не просто дати людині певні знання, уміння та навички, а сформувати компетентну особистість. </w:t>
      </w:r>
    </w:p>
    <w:p w:rsidR="00FD7F33" w:rsidRPr="00886FC6" w:rsidRDefault="00FD7F33" w:rsidP="00A22522">
      <w:pPr>
        <w:pStyle w:val="NormalWeb"/>
        <w:shd w:val="clear" w:color="auto" w:fill="FFFFFF"/>
        <w:ind w:firstLine="734"/>
        <w:jc w:val="both"/>
        <w:rPr>
          <w:color w:val="000000"/>
          <w:lang w:val="uk-UA"/>
        </w:rPr>
      </w:pPr>
      <w:r w:rsidRPr="00886FC6">
        <w:rPr>
          <w:color w:val="000000"/>
          <w:lang w:val="uk-UA"/>
        </w:rPr>
        <w:t xml:space="preserve">Концепція загальної середньої освіти в Україні спрямовує навчально-виховний процес на формування в учнів достатньої життєвої компетентності, що включає такі її складові: соціальну (розуміння і пошана до загальнолюдських, національних та особистісних цінностей), соціокультурну (знання і повага до українських та світових культурних надбань), комунікативну (уміння спілкуватися у будь-якій життєвій діяльності), ділову (активна, ініціативна праця в умовах конкуренції), інформативну (уміння отримувати і трансформувати інформацію) та ін. </w:t>
      </w:r>
    </w:p>
    <w:p w:rsidR="00FD7F33" w:rsidRPr="00886FC6" w:rsidRDefault="00FD7F33" w:rsidP="00A22522">
      <w:pPr>
        <w:pStyle w:val="NormalWeb"/>
        <w:shd w:val="clear" w:color="auto" w:fill="FFFFFF"/>
        <w:ind w:firstLine="734"/>
        <w:jc w:val="both"/>
        <w:rPr>
          <w:color w:val="000000"/>
          <w:shd w:val="clear" w:color="auto" w:fill="FFFFFF"/>
          <w:lang w:val="uk-UA"/>
        </w:rPr>
      </w:pPr>
      <w:r w:rsidRPr="00886FC6">
        <w:rPr>
          <w:color w:val="000000"/>
          <w:shd w:val="clear" w:color="auto" w:fill="FFFFFF"/>
          <w:lang w:val="uk-UA"/>
        </w:rPr>
        <w:t>Сучасна мовна освіта в Україні визначає основні стратегічні завдання для загальноосвітньої школи — формувати якісно нові знання української мови, розробити і впровадити у практику модернізовані підходи до навчання рідної мови.</w:t>
      </w:r>
    </w:p>
    <w:p w:rsidR="00FD7F33" w:rsidRPr="00886FC6" w:rsidRDefault="00FD7F33" w:rsidP="00A22522">
      <w:pPr>
        <w:pStyle w:val="NormalWeb"/>
        <w:shd w:val="clear" w:color="auto" w:fill="FFFFFF"/>
        <w:ind w:firstLine="734"/>
        <w:jc w:val="both"/>
        <w:rPr>
          <w:color w:val="000000"/>
          <w:lang w:val="uk-UA"/>
        </w:rPr>
      </w:pPr>
      <w:r w:rsidRPr="00886FC6">
        <w:rPr>
          <w:color w:val="000000"/>
          <w:lang w:val="uk-UA"/>
        </w:rPr>
        <w:t>Орієнтація навчальних програм на компетентнісний підхід та запровадження його ефективних, дієвих механізмів є одним із основоположних і пріоритетних напрямів реформування змісту освіти й навчання в Україні, тому все більшої актуальності набуває проблема компетентності учня, набуття ним низки компетенцій. Здобуття учнями знань, умінь і навичок спрямоване на їхню реалізацію та перетворення у компетентність особистості. Тому важливим є усвідомлення поняття компетентності індивіда, що являє собою новий індикатор визначення готовності учня до життя, сукупність життєво важливих компетенцій для його подальшого розвитку, становлення й активного функціонування у життєдіяльності людства, швидкоплинному розвиткові суспільства та інформативному просторі.</w:t>
      </w:r>
    </w:p>
    <w:p w:rsidR="00FD7F33" w:rsidRPr="00886FC6" w:rsidRDefault="00FD7F33" w:rsidP="00A22522">
      <w:pPr>
        <w:pStyle w:val="NormalWeb"/>
        <w:shd w:val="clear" w:color="auto" w:fill="FFFFFF"/>
        <w:ind w:firstLine="734"/>
        <w:jc w:val="both"/>
        <w:rPr>
          <w:color w:val="000000"/>
          <w:lang w:val="uk-UA"/>
        </w:rPr>
      </w:pPr>
      <w:r w:rsidRPr="00886FC6">
        <w:rPr>
          <w:color w:val="000000"/>
          <w:lang w:val="uk-UA"/>
        </w:rPr>
        <w:t xml:space="preserve">Проте рівень комунікативної компетенції сучасного школяра дуже низький. Проблема формування україномовної особистості залишається актуальною для нашого суспільства, не дивлячись на тривалий період існування України як незалежної держави, розвиток української мови як державної. Комунікативна компетентність полягає в умінні учнів активно діяти в ситуаціях спілкування, вирішувати завдання; висловлювати свою точку зору й аргументовано її доводити; правильно користуватися лексико-семантичними одиницями мови; брати учать у дискусії. </w:t>
      </w:r>
    </w:p>
    <w:p w:rsidR="00FD7F33" w:rsidRPr="00886FC6" w:rsidRDefault="00FD7F33" w:rsidP="00A22522">
      <w:pPr>
        <w:pStyle w:val="NormalWeb"/>
        <w:shd w:val="clear" w:color="auto" w:fill="FFFFFF"/>
        <w:ind w:firstLine="734"/>
        <w:jc w:val="both"/>
        <w:rPr>
          <w:color w:val="000000"/>
          <w:lang w:val="uk-UA"/>
        </w:rPr>
      </w:pPr>
      <w:r w:rsidRPr="00886FC6">
        <w:rPr>
          <w:color w:val="000000"/>
          <w:lang w:val="uk-UA"/>
        </w:rPr>
        <w:t>Мовленнєва компетенція передбачає володіння чотирма видами мовленнєвої діяльності: аудіюванням, говорінням, читанням та письмом як засобом спілкування; а також володіння способами формування і формулювання думок за допомогою мови й уміння користуватися такими способами в процесі сприйняття мови. Мовленнєва компетенція проявляється як здатність реалізовувати мовну компетенцію в різних умовах мовного спілкування, ефективно спілкуватися, застосовуючи знання норм і правил української мови, реалій національної культури країни.</w:t>
      </w:r>
    </w:p>
    <w:p w:rsidR="00FD7F33" w:rsidRPr="00886FC6" w:rsidRDefault="00FD7F33" w:rsidP="00A22522">
      <w:pPr>
        <w:pStyle w:val="NormalWeb"/>
        <w:shd w:val="clear" w:color="auto" w:fill="FFFFFF"/>
        <w:ind w:firstLine="734"/>
        <w:jc w:val="both"/>
        <w:rPr>
          <w:color w:val="000000"/>
          <w:lang w:val="uk-UA"/>
        </w:rPr>
      </w:pPr>
      <w:r w:rsidRPr="00886FC6">
        <w:rPr>
          <w:color w:val="000000"/>
          <w:lang w:val="uk-UA"/>
        </w:rPr>
        <w:t xml:space="preserve">Спираючись на сучасні підходи до вивчення української мови в школі, ми вважаємо пріоритетним розвиток і формування мовленнєвої компетенції учнів, оскільки вона визначається нами як здатність до адекватної мовленнєвої поведінки у спілкуванні, що передбачає високий рівень володіння учнями нормами та принципами української мови, дотримання правил українського мовленнєвого етикету, правильне і доречне вживання лексичних і граматичних структур, готовність особистості до змін у сьогоденні. Формування мовленнєвої компетенції учнів забезпечується знаннями морфології, сполучуваності лексем, уважним ставленням до українського слова, збагаченням активного словникового запасу, правильним використанням у мовленні одиниць мови, вживанням власне української лексики, побудовою власних висловлювань українознавчої тематики різних жанрів, типів і стилів мовлення. Будь-який розвиток, у тому числі й мовленнєвий, потребує  систематичного і цілеспрямованого вправляння. Тому вправи є обов’язковим компонентом процесу засвоєння знань і вироблення навичок. </w:t>
      </w:r>
    </w:p>
    <w:p w:rsidR="00FD7F33" w:rsidRPr="00886FC6" w:rsidRDefault="00FD7F33" w:rsidP="00A22522">
      <w:pPr>
        <w:pStyle w:val="NormalWeb"/>
        <w:shd w:val="clear" w:color="auto" w:fill="FFFFFF"/>
        <w:ind w:firstLine="734"/>
        <w:jc w:val="both"/>
        <w:rPr>
          <w:color w:val="000000"/>
          <w:lang w:val="uk-UA"/>
        </w:rPr>
      </w:pPr>
      <w:r w:rsidRPr="00886FC6">
        <w:rPr>
          <w:color w:val="000000"/>
          <w:lang w:val="uk-UA"/>
        </w:rPr>
        <w:t>Найбільш результативною є типологія вправ з розвитку  мовлення учнів, мета якої – поєднати якомога більше видів мовленнєвої діяльності в різних співвідношеннях і таким чином сприяти розвитку мовлення учнів. Комплекс таких вправ ґрунтується на принципі взаємодії різних видів мовленнєвої діяльності у процесі навчання рідної мови.</w:t>
      </w:r>
    </w:p>
    <w:p w:rsidR="00FD7F33" w:rsidRPr="00886FC6" w:rsidRDefault="00FD7F33" w:rsidP="00A22522">
      <w:pPr>
        <w:pStyle w:val="NormalWeb"/>
        <w:shd w:val="clear" w:color="auto" w:fill="FFFFFF"/>
        <w:ind w:firstLine="734"/>
        <w:jc w:val="both"/>
        <w:rPr>
          <w:color w:val="000000"/>
          <w:lang w:val="uk-UA"/>
        </w:rPr>
      </w:pPr>
      <w:r w:rsidRPr="00886FC6">
        <w:rPr>
          <w:color w:val="000000"/>
          <w:lang w:val="uk-UA"/>
        </w:rPr>
        <w:t xml:space="preserve">           Цей принцип побудови вправ, який відповідає чотирьом фазам мовленнєвої діяльності та принципу поступового навантаження, можна представити в таких алгоритмах поєднання:</w:t>
      </w:r>
    </w:p>
    <w:p w:rsidR="00FD7F33" w:rsidRPr="00886FC6" w:rsidRDefault="00FD7F33" w:rsidP="00A22522">
      <w:pPr>
        <w:pStyle w:val="NormalWeb"/>
        <w:shd w:val="clear" w:color="auto" w:fill="FFFFFF"/>
        <w:ind w:firstLine="734"/>
        <w:jc w:val="both"/>
        <w:rPr>
          <w:color w:val="000000"/>
          <w:lang w:val="uk-UA"/>
        </w:rPr>
      </w:pPr>
      <w:r w:rsidRPr="00886FC6">
        <w:rPr>
          <w:color w:val="000000"/>
          <w:lang w:val="uk-UA"/>
        </w:rPr>
        <w:t xml:space="preserve"> 1. Аудіювання – говоріння – письмо. </w:t>
      </w:r>
    </w:p>
    <w:p w:rsidR="00FD7F33" w:rsidRPr="00886FC6" w:rsidRDefault="00FD7F33" w:rsidP="00A22522">
      <w:pPr>
        <w:pStyle w:val="NormalWeb"/>
        <w:shd w:val="clear" w:color="auto" w:fill="FFFFFF"/>
        <w:ind w:firstLine="734"/>
        <w:jc w:val="both"/>
        <w:rPr>
          <w:color w:val="000000"/>
          <w:lang w:val="uk-UA"/>
        </w:rPr>
      </w:pPr>
      <w:r w:rsidRPr="00886FC6">
        <w:rPr>
          <w:color w:val="000000"/>
          <w:lang w:val="uk-UA"/>
        </w:rPr>
        <w:t xml:space="preserve">2. Читання – аудіювання - говоріння. </w:t>
      </w:r>
    </w:p>
    <w:p w:rsidR="00FD7F33" w:rsidRPr="00886FC6" w:rsidRDefault="00FD7F33" w:rsidP="00A22522">
      <w:pPr>
        <w:pStyle w:val="NormalWeb"/>
        <w:shd w:val="clear" w:color="auto" w:fill="FFFFFF"/>
        <w:ind w:firstLine="734"/>
        <w:jc w:val="both"/>
        <w:rPr>
          <w:color w:val="000000"/>
          <w:lang w:val="uk-UA"/>
        </w:rPr>
      </w:pPr>
      <w:r w:rsidRPr="00886FC6">
        <w:rPr>
          <w:color w:val="000000"/>
          <w:lang w:val="uk-UA"/>
        </w:rPr>
        <w:t xml:space="preserve">3. Читання- говоріння – письмо. </w:t>
      </w:r>
    </w:p>
    <w:p w:rsidR="00FD7F33" w:rsidRPr="00886FC6" w:rsidRDefault="00FD7F33" w:rsidP="00A22522">
      <w:pPr>
        <w:pStyle w:val="NormalWeb"/>
        <w:shd w:val="clear" w:color="auto" w:fill="FFFFFF"/>
        <w:ind w:firstLine="734"/>
        <w:jc w:val="both"/>
        <w:rPr>
          <w:color w:val="000000"/>
          <w:lang w:val="uk-UA"/>
        </w:rPr>
      </w:pPr>
      <w:r w:rsidRPr="00886FC6">
        <w:rPr>
          <w:color w:val="000000"/>
          <w:lang w:val="uk-UA"/>
        </w:rPr>
        <w:t xml:space="preserve">4. Читання – говоріння- аудіювання – письмо. </w:t>
      </w:r>
    </w:p>
    <w:p w:rsidR="00FD7F33" w:rsidRPr="00886FC6" w:rsidRDefault="00FD7F33" w:rsidP="00A22522">
      <w:pPr>
        <w:spacing w:line="240" w:lineRule="auto"/>
        <w:ind w:firstLine="708"/>
        <w:jc w:val="both"/>
        <w:rPr>
          <w:rFonts w:ascii="Times New Roman" w:hAnsi="Times New Roman"/>
          <w:sz w:val="24"/>
          <w:szCs w:val="24"/>
          <w:lang w:val="uk-UA"/>
        </w:rPr>
      </w:pPr>
      <w:r w:rsidRPr="00886FC6">
        <w:rPr>
          <w:rFonts w:ascii="Times New Roman" w:hAnsi="Times New Roman"/>
          <w:sz w:val="24"/>
          <w:szCs w:val="24"/>
          <w:lang w:val="uk-UA"/>
        </w:rPr>
        <w:t xml:space="preserve">Для навчання учня аналізувати певну життєву ситуацію спілкування,   використовуємо навчально-методичні прийоми: ділову гру, імітаційне  моделювання, неімітаційні ігри. </w:t>
      </w:r>
    </w:p>
    <w:p w:rsidR="00FD7F33" w:rsidRPr="00886FC6" w:rsidRDefault="00FD7F33" w:rsidP="00A22522">
      <w:pPr>
        <w:spacing w:line="240" w:lineRule="auto"/>
        <w:ind w:firstLine="708"/>
        <w:jc w:val="both"/>
        <w:rPr>
          <w:rFonts w:ascii="Times New Roman" w:hAnsi="Times New Roman"/>
          <w:sz w:val="24"/>
          <w:szCs w:val="24"/>
          <w:lang w:val="uk-UA"/>
        </w:rPr>
      </w:pPr>
      <w:r w:rsidRPr="00886FC6">
        <w:rPr>
          <w:rFonts w:ascii="Times New Roman" w:hAnsi="Times New Roman"/>
          <w:sz w:val="24"/>
          <w:szCs w:val="24"/>
          <w:lang w:val="uk-UA"/>
        </w:rPr>
        <w:t xml:space="preserve">Модель проведення комунікативного тренінгу. (Форма роботи –  індивідуально – групова) </w:t>
      </w:r>
    </w:p>
    <w:p w:rsidR="00FD7F33" w:rsidRPr="00886FC6" w:rsidRDefault="00FD7F33" w:rsidP="00A22522">
      <w:pPr>
        <w:spacing w:line="240" w:lineRule="auto"/>
        <w:ind w:firstLine="708"/>
        <w:jc w:val="both"/>
        <w:rPr>
          <w:rFonts w:ascii="Times New Roman" w:hAnsi="Times New Roman"/>
          <w:sz w:val="24"/>
          <w:szCs w:val="24"/>
          <w:lang w:val="uk-UA"/>
        </w:rPr>
      </w:pPr>
      <w:r w:rsidRPr="00886FC6">
        <w:rPr>
          <w:rFonts w:ascii="Times New Roman" w:hAnsi="Times New Roman"/>
          <w:sz w:val="24"/>
          <w:szCs w:val="24"/>
          <w:lang w:val="uk-UA"/>
        </w:rPr>
        <w:t>І варіант: кожен учасник імітаційної гри формує колективну відповідь  (перший вимовляє речення, наступний продовжує думку і так далі); таку  модель називаємо «Снігова куля».</w:t>
      </w:r>
    </w:p>
    <w:p w:rsidR="00FD7F33" w:rsidRPr="00886FC6" w:rsidRDefault="00FD7F33" w:rsidP="00A22522">
      <w:pPr>
        <w:spacing w:line="240" w:lineRule="auto"/>
        <w:ind w:firstLine="708"/>
        <w:jc w:val="both"/>
        <w:rPr>
          <w:rFonts w:ascii="Times New Roman" w:hAnsi="Times New Roman"/>
          <w:sz w:val="24"/>
          <w:szCs w:val="24"/>
          <w:lang w:val="uk-UA"/>
        </w:rPr>
      </w:pPr>
      <w:r w:rsidRPr="00886FC6">
        <w:rPr>
          <w:rFonts w:ascii="Times New Roman" w:hAnsi="Times New Roman"/>
          <w:sz w:val="24"/>
          <w:szCs w:val="24"/>
          <w:lang w:val="uk-UA"/>
        </w:rPr>
        <w:t xml:space="preserve">ІІ варіант: після колективного обговорення запропонованої  комунікативної ситуації лідер групи презентує повну відповідь відповідно до заданих критеріїв (модель «Спікер»). </w:t>
      </w:r>
    </w:p>
    <w:p w:rsidR="00FD7F33" w:rsidRPr="00886FC6" w:rsidRDefault="00FD7F33" w:rsidP="00A22522">
      <w:pPr>
        <w:spacing w:line="240" w:lineRule="auto"/>
        <w:ind w:firstLine="708"/>
        <w:jc w:val="both"/>
        <w:rPr>
          <w:rFonts w:ascii="Times New Roman" w:hAnsi="Times New Roman"/>
          <w:sz w:val="24"/>
          <w:szCs w:val="24"/>
          <w:lang w:val="uk-UA"/>
        </w:rPr>
      </w:pPr>
      <w:r w:rsidRPr="00886FC6">
        <w:rPr>
          <w:rFonts w:ascii="Times New Roman" w:hAnsi="Times New Roman"/>
          <w:sz w:val="24"/>
          <w:szCs w:val="24"/>
          <w:lang w:val="uk-UA"/>
        </w:rPr>
        <w:t>ІІІ варіант: кожна міні – група презентує свою власну відповідь (модель «Альтернатива»).</w:t>
      </w:r>
    </w:p>
    <w:p w:rsidR="00FD7F33" w:rsidRPr="00886FC6" w:rsidRDefault="00FD7F33" w:rsidP="00A22522">
      <w:pPr>
        <w:spacing w:line="240" w:lineRule="auto"/>
        <w:jc w:val="both"/>
        <w:rPr>
          <w:rFonts w:ascii="Times New Roman" w:hAnsi="Times New Roman"/>
          <w:sz w:val="24"/>
          <w:szCs w:val="24"/>
          <w:lang w:val="uk-UA"/>
        </w:rPr>
      </w:pPr>
      <w:r w:rsidRPr="00886FC6">
        <w:rPr>
          <w:rFonts w:ascii="Times New Roman" w:hAnsi="Times New Roman"/>
          <w:sz w:val="24"/>
          <w:szCs w:val="24"/>
          <w:lang w:val="uk-UA"/>
        </w:rPr>
        <w:t xml:space="preserve"> </w:t>
      </w:r>
      <w:r w:rsidRPr="00886FC6">
        <w:rPr>
          <w:rFonts w:ascii="Times New Roman" w:hAnsi="Times New Roman"/>
          <w:sz w:val="24"/>
          <w:szCs w:val="24"/>
          <w:lang w:val="uk-UA"/>
        </w:rPr>
        <w:tab/>
        <w:t xml:space="preserve">Час обговорення ситуації 3-5 хвилин (враховуються вікові особливості та  ступінь підготовленості). Час презентації до 5 хвилин. </w:t>
      </w:r>
    </w:p>
    <w:p w:rsidR="00FD7F33" w:rsidRPr="00886FC6" w:rsidRDefault="00FD7F33" w:rsidP="00A22522">
      <w:pPr>
        <w:spacing w:line="240" w:lineRule="auto"/>
        <w:ind w:firstLine="708"/>
        <w:jc w:val="both"/>
        <w:rPr>
          <w:rFonts w:ascii="Times New Roman" w:hAnsi="Times New Roman"/>
          <w:sz w:val="24"/>
          <w:szCs w:val="24"/>
          <w:lang w:val="uk-UA"/>
        </w:rPr>
      </w:pPr>
      <w:r w:rsidRPr="00886FC6">
        <w:rPr>
          <w:rFonts w:ascii="Times New Roman" w:hAnsi="Times New Roman"/>
          <w:sz w:val="24"/>
          <w:szCs w:val="24"/>
          <w:lang w:val="uk-UA"/>
        </w:rPr>
        <w:t xml:space="preserve">Використання комунікативно – ситуативних вправ дозволяє наблизити учасників до реальних життєвих ситуацій через моделювання їх під час ділової гри та знаходження більш оптимального розв’язання  проблеми, закладеної в сюжеті гри. Такі види роботи закріплюють теоретичні знання, розвивають творчість, формують функціональні вміння, вчать ділового спілкування. </w:t>
      </w:r>
    </w:p>
    <w:p w:rsidR="00FD7F33" w:rsidRPr="00886FC6" w:rsidRDefault="00FD7F33" w:rsidP="00A22522">
      <w:pPr>
        <w:ind w:firstLine="708"/>
        <w:jc w:val="both"/>
        <w:rPr>
          <w:rFonts w:ascii="Times New Roman" w:hAnsi="Times New Roman"/>
          <w:sz w:val="24"/>
          <w:szCs w:val="24"/>
          <w:lang w:val="uk-UA"/>
        </w:rPr>
      </w:pPr>
      <w:r w:rsidRPr="00886FC6">
        <w:rPr>
          <w:rFonts w:ascii="Times New Roman" w:hAnsi="Times New Roman"/>
          <w:sz w:val="24"/>
          <w:szCs w:val="24"/>
          <w:lang w:val="uk-UA"/>
        </w:rPr>
        <w:t>Ефективним для формування життєвої компетентності є метод проектів, який передбачає вирішення певної проблеми та орієнтується на  самостійну дослідницьку діяльність учнів – індивідуальну, парну, групову. Практикуємо підготовку міні-проектів, зокрема на уроках, де вивчаються значні за обсягом оглядові теми: «Становлення нової української літератури», «Література 40-60-х років ХХ ст.», а також життєвий і творчий шлях письменників. Типи проектів найрізноманітніші: дослідницькі, творчі, ігрові, інформаційні, практично-організаційні тощо.</w:t>
      </w:r>
    </w:p>
    <w:p w:rsidR="00FD7F33" w:rsidRPr="00886FC6" w:rsidRDefault="00FD7F33" w:rsidP="00A22522">
      <w:pPr>
        <w:spacing w:line="240" w:lineRule="auto"/>
        <w:jc w:val="both"/>
        <w:rPr>
          <w:rFonts w:ascii="Times New Roman" w:hAnsi="Times New Roman"/>
          <w:color w:val="000000"/>
          <w:sz w:val="24"/>
          <w:szCs w:val="24"/>
          <w:lang w:val="uk-UA" w:eastAsia="ru-RU"/>
        </w:rPr>
      </w:pPr>
      <w:r w:rsidRPr="00886FC6">
        <w:rPr>
          <w:rFonts w:ascii="Times New Roman" w:hAnsi="Times New Roman"/>
          <w:color w:val="000000"/>
          <w:sz w:val="24"/>
          <w:szCs w:val="24"/>
          <w:lang w:val="uk-UA" w:eastAsia="ru-RU"/>
        </w:rPr>
        <w:t xml:space="preserve">                    Під час вивчення «Морфології» в 6 класі пропонуємо подавати теоретичний матеріал, який важко дається дітям для заучування і розуміння, у вигляді схем, таблиць, алгоритмів. (розроблених у наступних програмах: графічні і відеоредактори, flаsh-анімація, програми для створення презентації, Microsoft PowerPoint.)  Це може бути  відео - презентація, показ слайдів, анімація або web-сторінка з мультимедійними елементами. Їх використання зацікавлює учнів, мотивує до процесу вивчення нового матеріалу, наближує навчання до реального життя школярів, урізноманітнює нецікавий для учнів теоретичний матеріал. </w:t>
      </w:r>
    </w:p>
    <w:p w:rsidR="00FD7F33" w:rsidRPr="00886FC6" w:rsidRDefault="00FD7F33" w:rsidP="00A22522">
      <w:pPr>
        <w:spacing w:line="240" w:lineRule="auto"/>
        <w:jc w:val="both"/>
        <w:rPr>
          <w:rFonts w:ascii="Times New Roman" w:hAnsi="Times New Roman"/>
          <w:color w:val="000000"/>
          <w:sz w:val="24"/>
          <w:szCs w:val="24"/>
          <w:lang w:val="uk-UA" w:eastAsia="ru-RU"/>
        </w:rPr>
      </w:pPr>
      <w:r w:rsidRPr="00886FC6">
        <w:rPr>
          <w:rFonts w:ascii="Times New Roman" w:hAnsi="Times New Roman"/>
          <w:color w:val="000000"/>
          <w:sz w:val="24"/>
          <w:szCs w:val="24"/>
          <w:lang w:val="uk-UA" w:eastAsia="ru-RU"/>
        </w:rPr>
        <w:t xml:space="preserve">           Джерелом дидактичного матеріалу для вчителя можуть бути як звичайні посібники, методичні рекомендації, так і Інтернет, де можна знайти необхідну інформацію, майстер-класи, мультимедійні презентації. </w:t>
      </w:r>
    </w:p>
    <w:p w:rsidR="00FD7F33" w:rsidRPr="00886FC6" w:rsidRDefault="00FD7F33" w:rsidP="00A22522">
      <w:pPr>
        <w:spacing w:line="240" w:lineRule="auto"/>
        <w:jc w:val="both"/>
        <w:rPr>
          <w:rFonts w:ascii="Times New Roman" w:hAnsi="Times New Roman"/>
          <w:color w:val="000000"/>
          <w:sz w:val="24"/>
          <w:szCs w:val="24"/>
          <w:lang w:val="uk-UA" w:eastAsia="ru-RU"/>
        </w:rPr>
      </w:pPr>
      <w:r w:rsidRPr="00886FC6">
        <w:rPr>
          <w:rFonts w:ascii="Times New Roman" w:hAnsi="Times New Roman"/>
          <w:color w:val="000000"/>
          <w:sz w:val="24"/>
          <w:szCs w:val="24"/>
          <w:lang w:val="uk-UA" w:eastAsia="ru-RU"/>
        </w:rPr>
        <w:t xml:space="preserve">           Інноваційні технології дозволяють поєднати теорію з практикою, текстовий і наочний матеріал, графічні засоби, відеозображення, мовний та музичний супровід, створити уявлення реального оточення, спілкування. Вони забезпечують активну (вербальну і невербальну) діяльність учнів у процесі вивчення української мови в школі, гнучкість і варіювання тренувальних вправ і видів контролю, актуалізують пізнавальну діяльність і розвивають критичне та творче мислення, розширюють можливості здобуття, осмислення та презентації інформації, дають змогу моделювати комунікативні ситуації, загалом робити уроки мови привабливими та цікавими для дітей. </w:t>
      </w:r>
    </w:p>
    <w:p w:rsidR="00FD7F33" w:rsidRPr="00886FC6" w:rsidRDefault="00FD7F33" w:rsidP="00A22522">
      <w:pPr>
        <w:spacing w:line="240" w:lineRule="auto"/>
        <w:jc w:val="both"/>
        <w:rPr>
          <w:rFonts w:ascii="Times New Roman" w:hAnsi="Times New Roman"/>
          <w:color w:val="000000"/>
          <w:sz w:val="24"/>
          <w:szCs w:val="24"/>
          <w:lang w:val="uk-UA" w:eastAsia="ru-RU"/>
        </w:rPr>
      </w:pPr>
      <w:r w:rsidRPr="00886FC6">
        <w:rPr>
          <w:rFonts w:ascii="Times New Roman" w:hAnsi="Times New Roman"/>
          <w:color w:val="000000"/>
          <w:sz w:val="24"/>
          <w:szCs w:val="24"/>
          <w:lang w:val="uk-UA" w:eastAsia="ru-RU"/>
        </w:rPr>
        <w:t xml:space="preserve">             За умови постійного, систематичного використання ІКТ на уроках української мови підвищується ефективність мовної освіти, рівень сформованості мовленнєвої компетенції.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51"/>
        <w:gridCol w:w="4429"/>
        <w:gridCol w:w="3191"/>
      </w:tblGrid>
      <w:tr w:rsidR="00FD7F33" w:rsidRPr="00886FC6" w:rsidTr="008B2200">
        <w:tc>
          <w:tcPr>
            <w:tcW w:w="1951" w:type="dxa"/>
          </w:tcPr>
          <w:p w:rsidR="00FD7F33" w:rsidRPr="00886FC6" w:rsidRDefault="00FD7F33" w:rsidP="008B2200">
            <w:pPr>
              <w:spacing w:after="0" w:line="360" w:lineRule="auto"/>
              <w:jc w:val="both"/>
              <w:rPr>
                <w:rFonts w:ascii="Times New Roman" w:hAnsi="Times New Roman"/>
                <w:sz w:val="24"/>
                <w:szCs w:val="24"/>
                <w:lang w:val="uk-UA"/>
              </w:rPr>
            </w:pPr>
            <w:r w:rsidRPr="00886FC6">
              <w:rPr>
                <w:rFonts w:ascii="Times New Roman" w:hAnsi="Times New Roman"/>
                <w:sz w:val="24"/>
                <w:szCs w:val="24"/>
                <w:lang w:val="uk-UA"/>
              </w:rPr>
              <w:t>Частини мови</w:t>
            </w:r>
          </w:p>
        </w:tc>
        <w:tc>
          <w:tcPr>
            <w:tcW w:w="4429" w:type="dxa"/>
          </w:tcPr>
          <w:p w:rsidR="00FD7F33" w:rsidRPr="00886FC6" w:rsidRDefault="00FD7F33" w:rsidP="008B2200">
            <w:pPr>
              <w:spacing w:after="0" w:line="360" w:lineRule="auto"/>
              <w:jc w:val="both"/>
              <w:rPr>
                <w:rFonts w:ascii="Times New Roman" w:hAnsi="Times New Roman"/>
                <w:sz w:val="24"/>
                <w:szCs w:val="24"/>
                <w:lang w:val="uk-UA"/>
              </w:rPr>
            </w:pPr>
            <w:r w:rsidRPr="00886FC6">
              <w:rPr>
                <w:rFonts w:ascii="Times New Roman" w:hAnsi="Times New Roman"/>
                <w:sz w:val="24"/>
                <w:szCs w:val="24"/>
                <w:lang w:val="uk-UA"/>
              </w:rPr>
              <w:t>Завдання на закріплення, узагальнення знань, умінь та навичок.</w:t>
            </w:r>
          </w:p>
        </w:tc>
        <w:tc>
          <w:tcPr>
            <w:tcW w:w="3191" w:type="dxa"/>
          </w:tcPr>
          <w:p w:rsidR="00FD7F33" w:rsidRPr="00886FC6" w:rsidRDefault="00FD7F33" w:rsidP="008B2200">
            <w:pPr>
              <w:spacing w:after="0" w:line="360" w:lineRule="auto"/>
              <w:jc w:val="both"/>
              <w:rPr>
                <w:rFonts w:ascii="Times New Roman" w:hAnsi="Times New Roman"/>
                <w:sz w:val="24"/>
                <w:szCs w:val="24"/>
                <w:lang w:val="uk-UA"/>
              </w:rPr>
            </w:pPr>
            <w:r w:rsidRPr="00886FC6">
              <w:rPr>
                <w:rFonts w:ascii="Times New Roman" w:hAnsi="Times New Roman"/>
                <w:sz w:val="24"/>
                <w:szCs w:val="24"/>
                <w:lang w:val="uk-UA"/>
              </w:rPr>
              <w:t>Завдання на контроль сформованих знань, умінь та навичок.</w:t>
            </w:r>
          </w:p>
        </w:tc>
      </w:tr>
      <w:tr w:rsidR="00FD7F33" w:rsidRPr="00886FC6" w:rsidTr="008B2200">
        <w:tc>
          <w:tcPr>
            <w:tcW w:w="1951" w:type="dxa"/>
          </w:tcPr>
          <w:p w:rsidR="00FD7F33" w:rsidRPr="00886FC6" w:rsidRDefault="00FD7F33" w:rsidP="008B2200">
            <w:pPr>
              <w:spacing w:after="0" w:line="360" w:lineRule="auto"/>
              <w:jc w:val="both"/>
              <w:rPr>
                <w:rFonts w:ascii="Times New Roman" w:hAnsi="Times New Roman"/>
                <w:sz w:val="24"/>
                <w:szCs w:val="24"/>
                <w:lang w:val="uk-UA"/>
              </w:rPr>
            </w:pPr>
            <w:r w:rsidRPr="00886FC6">
              <w:rPr>
                <w:rFonts w:ascii="Times New Roman" w:hAnsi="Times New Roman"/>
                <w:sz w:val="24"/>
                <w:szCs w:val="24"/>
                <w:lang w:val="uk-UA"/>
              </w:rPr>
              <w:t>Іменник</w:t>
            </w:r>
          </w:p>
        </w:tc>
        <w:tc>
          <w:tcPr>
            <w:tcW w:w="4429" w:type="dxa"/>
          </w:tcPr>
          <w:p w:rsidR="00FD7F33" w:rsidRPr="00886FC6" w:rsidRDefault="00FD7F33" w:rsidP="008B2200">
            <w:pPr>
              <w:spacing w:after="0" w:line="360" w:lineRule="auto"/>
              <w:jc w:val="both"/>
              <w:rPr>
                <w:rFonts w:ascii="Times New Roman" w:hAnsi="Times New Roman"/>
                <w:sz w:val="24"/>
                <w:szCs w:val="24"/>
                <w:lang w:val="uk-UA"/>
              </w:rPr>
            </w:pPr>
            <w:r w:rsidRPr="00886FC6">
              <w:rPr>
                <w:rFonts w:ascii="Times New Roman" w:hAnsi="Times New Roman"/>
                <w:sz w:val="24"/>
                <w:szCs w:val="24"/>
                <w:lang w:val="uk-UA"/>
              </w:rPr>
              <w:t>За допомогою ілюстрацій, малюнків діти повинні:</w:t>
            </w:r>
          </w:p>
          <w:p w:rsidR="00FD7F33" w:rsidRPr="00886FC6" w:rsidRDefault="00FD7F33" w:rsidP="008B2200">
            <w:pPr>
              <w:pStyle w:val="ListParagraph"/>
              <w:numPr>
                <w:ilvl w:val="0"/>
                <w:numId w:val="1"/>
              </w:numPr>
              <w:spacing w:after="0" w:line="360" w:lineRule="auto"/>
              <w:jc w:val="both"/>
              <w:rPr>
                <w:rFonts w:ascii="Times New Roman" w:hAnsi="Times New Roman"/>
                <w:sz w:val="24"/>
                <w:szCs w:val="24"/>
                <w:lang w:val="uk-UA"/>
              </w:rPr>
            </w:pPr>
            <w:r w:rsidRPr="00886FC6">
              <w:rPr>
                <w:rFonts w:ascii="Times New Roman" w:hAnsi="Times New Roman"/>
                <w:sz w:val="24"/>
                <w:szCs w:val="24"/>
                <w:lang w:val="uk-UA"/>
              </w:rPr>
              <w:t>Розподілити іменники на загальні та власні (малюнки, ілюстрації фотоілюстрації)</w:t>
            </w:r>
          </w:p>
          <w:p w:rsidR="00FD7F33" w:rsidRPr="00886FC6" w:rsidRDefault="00FD7F33" w:rsidP="008B2200">
            <w:pPr>
              <w:pStyle w:val="ListParagraph"/>
              <w:numPr>
                <w:ilvl w:val="0"/>
                <w:numId w:val="1"/>
              </w:numPr>
              <w:spacing w:after="0" w:line="360" w:lineRule="auto"/>
              <w:jc w:val="both"/>
              <w:rPr>
                <w:rFonts w:ascii="Times New Roman" w:hAnsi="Times New Roman"/>
                <w:sz w:val="24"/>
                <w:szCs w:val="24"/>
                <w:lang w:val="uk-UA"/>
              </w:rPr>
            </w:pPr>
            <w:r w:rsidRPr="00886FC6">
              <w:rPr>
                <w:rFonts w:ascii="Times New Roman" w:hAnsi="Times New Roman"/>
                <w:sz w:val="24"/>
                <w:szCs w:val="24"/>
                <w:lang w:val="uk-UA"/>
              </w:rPr>
              <w:t>Розподілити іменники на іменники зі значенням конкретності чи абстрактності</w:t>
            </w:r>
          </w:p>
          <w:p w:rsidR="00FD7F33" w:rsidRPr="00886FC6" w:rsidRDefault="00FD7F33" w:rsidP="008B2200">
            <w:pPr>
              <w:pStyle w:val="ListParagraph"/>
              <w:numPr>
                <w:ilvl w:val="0"/>
                <w:numId w:val="1"/>
              </w:numPr>
              <w:spacing w:after="0" w:line="360" w:lineRule="auto"/>
              <w:jc w:val="both"/>
              <w:rPr>
                <w:rFonts w:ascii="Times New Roman" w:hAnsi="Times New Roman"/>
                <w:sz w:val="24"/>
                <w:szCs w:val="24"/>
                <w:lang w:val="uk-UA"/>
              </w:rPr>
            </w:pPr>
            <w:r w:rsidRPr="00886FC6">
              <w:rPr>
                <w:rFonts w:ascii="Times New Roman" w:hAnsi="Times New Roman"/>
                <w:sz w:val="24"/>
                <w:szCs w:val="24"/>
                <w:lang w:val="uk-UA"/>
              </w:rPr>
              <w:t>З – поміж поданих за допомогою малюнків обрати іменники, що належать до ІІ відміни мішаної групи (назви людей за професією чи діяльністю з наголошеним суфіксом – яр). Запропонована вправа звертає увагу дітей на іменники ІІ відміни чоловічого роду на –р. Пропонується зображення людей за професією та родом діяльності (школяр, газетяр, каменяр, мебляр, тощо).</w:t>
            </w:r>
          </w:p>
        </w:tc>
        <w:tc>
          <w:tcPr>
            <w:tcW w:w="3191" w:type="dxa"/>
            <w:vMerge w:val="restart"/>
          </w:tcPr>
          <w:p w:rsidR="00FD7F33" w:rsidRPr="00886FC6" w:rsidRDefault="00FD7F33" w:rsidP="008B2200">
            <w:pPr>
              <w:pStyle w:val="ListParagraph"/>
              <w:numPr>
                <w:ilvl w:val="0"/>
                <w:numId w:val="1"/>
              </w:numPr>
              <w:spacing w:after="0" w:line="360" w:lineRule="auto"/>
              <w:jc w:val="both"/>
              <w:rPr>
                <w:rFonts w:ascii="Times New Roman" w:hAnsi="Times New Roman"/>
                <w:sz w:val="24"/>
                <w:szCs w:val="24"/>
                <w:lang w:val="uk-UA"/>
              </w:rPr>
            </w:pPr>
            <w:r w:rsidRPr="00886FC6">
              <w:rPr>
                <w:rFonts w:ascii="Times New Roman" w:hAnsi="Times New Roman"/>
                <w:sz w:val="24"/>
                <w:szCs w:val="24"/>
                <w:lang w:val="uk-UA"/>
              </w:rPr>
              <w:t>Тестові завдання (з вибором однієї чи кількох правильних відповідей);</w:t>
            </w:r>
          </w:p>
          <w:p w:rsidR="00FD7F33" w:rsidRPr="00886FC6" w:rsidRDefault="00FD7F33" w:rsidP="008B2200">
            <w:pPr>
              <w:pStyle w:val="ListParagraph"/>
              <w:numPr>
                <w:ilvl w:val="0"/>
                <w:numId w:val="1"/>
              </w:numPr>
              <w:spacing w:after="0" w:line="360" w:lineRule="auto"/>
              <w:jc w:val="both"/>
              <w:rPr>
                <w:rFonts w:ascii="Times New Roman" w:hAnsi="Times New Roman"/>
                <w:sz w:val="24"/>
                <w:szCs w:val="24"/>
                <w:lang w:val="uk-UA"/>
              </w:rPr>
            </w:pPr>
            <w:r w:rsidRPr="00886FC6">
              <w:rPr>
                <w:rFonts w:ascii="Times New Roman" w:hAnsi="Times New Roman"/>
                <w:sz w:val="24"/>
                <w:szCs w:val="24"/>
                <w:lang w:val="uk-UA"/>
              </w:rPr>
              <w:t>Завдання згрупувати подані частини мови за певними ознаками (закінчення, суфікс); за приналежності до певного розряду, групи, тощо.</w:t>
            </w:r>
          </w:p>
          <w:p w:rsidR="00FD7F33" w:rsidRPr="00886FC6" w:rsidRDefault="00FD7F33" w:rsidP="008B2200">
            <w:pPr>
              <w:spacing w:after="0" w:line="360" w:lineRule="auto"/>
              <w:jc w:val="both"/>
              <w:rPr>
                <w:rFonts w:ascii="Times New Roman" w:hAnsi="Times New Roman"/>
                <w:sz w:val="24"/>
                <w:szCs w:val="24"/>
                <w:lang w:val="uk-UA"/>
              </w:rPr>
            </w:pPr>
            <w:r w:rsidRPr="00886FC6">
              <w:rPr>
                <w:rFonts w:ascii="Times New Roman" w:hAnsi="Times New Roman"/>
                <w:b/>
                <w:sz w:val="24"/>
                <w:szCs w:val="24"/>
                <w:lang w:val="uk-UA"/>
              </w:rPr>
              <w:t xml:space="preserve">Наприклад: </w:t>
            </w:r>
            <w:r w:rsidRPr="00886FC6">
              <w:rPr>
                <w:rFonts w:ascii="Times New Roman" w:hAnsi="Times New Roman"/>
                <w:sz w:val="24"/>
                <w:szCs w:val="24"/>
                <w:lang w:val="uk-UA"/>
              </w:rPr>
              <w:t>групувати іменники за відмінами, прикметники за значенням, тощо.</w:t>
            </w:r>
          </w:p>
        </w:tc>
      </w:tr>
      <w:tr w:rsidR="00FD7F33" w:rsidRPr="00886FC6" w:rsidTr="008B2200">
        <w:tc>
          <w:tcPr>
            <w:tcW w:w="1951" w:type="dxa"/>
          </w:tcPr>
          <w:p w:rsidR="00FD7F33" w:rsidRPr="00886FC6" w:rsidRDefault="00FD7F33" w:rsidP="008B2200">
            <w:pPr>
              <w:spacing w:after="0" w:line="360" w:lineRule="auto"/>
              <w:jc w:val="both"/>
              <w:rPr>
                <w:rFonts w:ascii="Times New Roman" w:hAnsi="Times New Roman"/>
                <w:sz w:val="24"/>
                <w:szCs w:val="24"/>
                <w:lang w:val="uk-UA"/>
              </w:rPr>
            </w:pPr>
            <w:r w:rsidRPr="00886FC6">
              <w:rPr>
                <w:rFonts w:ascii="Times New Roman" w:hAnsi="Times New Roman"/>
                <w:sz w:val="24"/>
                <w:szCs w:val="24"/>
                <w:lang w:val="uk-UA"/>
              </w:rPr>
              <w:t>Прикметник</w:t>
            </w:r>
          </w:p>
        </w:tc>
        <w:tc>
          <w:tcPr>
            <w:tcW w:w="4429" w:type="dxa"/>
          </w:tcPr>
          <w:p w:rsidR="00FD7F33" w:rsidRPr="00886FC6" w:rsidRDefault="00FD7F33" w:rsidP="008B2200">
            <w:pPr>
              <w:pStyle w:val="ListParagraph"/>
              <w:numPr>
                <w:ilvl w:val="0"/>
                <w:numId w:val="2"/>
              </w:numPr>
              <w:spacing w:after="0" w:line="360" w:lineRule="auto"/>
              <w:jc w:val="both"/>
              <w:rPr>
                <w:rFonts w:ascii="Times New Roman" w:hAnsi="Times New Roman"/>
                <w:sz w:val="24"/>
                <w:szCs w:val="24"/>
                <w:lang w:val="uk-UA"/>
              </w:rPr>
            </w:pPr>
            <w:r w:rsidRPr="00886FC6">
              <w:rPr>
                <w:rFonts w:ascii="Times New Roman" w:hAnsi="Times New Roman"/>
                <w:sz w:val="24"/>
                <w:szCs w:val="24"/>
                <w:lang w:val="uk-UA"/>
              </w:rPr>
              <w:t>Утворити присвійні прикметники від іменників (фотоілюстрації, малюнки) скласти словосполучення.</w:t>
            </w:r>
          </w:p>
          <w:p w:rsidR="00FD7F33" w:rsidRPr="00886FC6" w:rsidRDefault="00FD7F33" w:rsidP="008B2200">
            <w:pPr>
              <w:pStyle w:val="ListParagraph"/>
              <w:numPr>
                <w:ilvl w:val="0"/>
                <w:numId w:val="2"/>
              </w:numPr>
              <w:spacing w:after="0" w:line="360" w:lineRule="auto"/>
              <w:jc w:val="both"/>
              <w:rPr>
                <w:rFonts w:ascii="Times New Roman" w:hAnsi="Times New Roman"/>
                <w:sz w:val="24"/>
                <w:szCs w:val="24"/>
                <w:lang w:val="uk-UA"/>
              </w:rPr>
            </w:pPr>
            <w:r w:rsidRPr="00886FC6">
              <w:rPr>
                <w:rFonts w:ascii="Times New Roman" w:hAnsi="Times New Roman"/>
                <w:sz w:val="24"/>
                <w:szCs w:val="24"/>
                <w:lang w:val="uk-UA"/>
              </w:rPr>
              <w:t>Утворити відносні прикметники, спираючись на малюнки предметів, речовин (дерево, учень, дощ, сонце, ведмідь), скласти словосполучення</w:t>
            </w:r>
          </w:p>
        </w:tc>
        <w:tc>
          <w:tcPr>
            <w:tcW w:w="0" w:type="auto"/>
            <w:vMerge/>
            <w:vAlign w:val="center"/>
          </w:tcPr>
          <w:p w:rsidR="00FD7F33" w:rsidRPr="00886FC6" w:rsidRDefault="00FD7F33" w:rsidP="008B2200">
            <w:pPr>
              <w:spacing w:after="0" w:line="360" w:lineRule="auto"/>
              <w:jc w:val="both"/>
              <w:rPr>
                <w:rFonts w:ascii="Times New Roman" w:hAnsi="Times New Roman"/>
                <w:sz w:val="24"/>
                <w:szCs w:val="24"/>
                <w:lang w:val="uk-UA"/>
              </w:rPr>
            </w:pPr>
          </w:p>
        </w:tc>
      </w:tr>
      <w:tr w:rsidR="00FD7F33" w:rsidRPr="00886FC6" w:rsidTr="008B2200">
        <w:tc>
          <w:tcPr>
            <w:tcW w:w="1951" w:type="dxa"/>
          </w:tcPr>
          <w:p w:rsidR="00FD7F33" w:rsidRPr="00886FC6" w:rsidRDefault="00FD7F33" w:rsidP="008B2200">
            <w:pPr>
              <w:spacing w:after="0" w:line="360" w:lineRule="auto"/>
              <w:jc w:val="both"/>
              <w:rPr>
                <w:rFonts w:ascii="Times New Roman" w:hAnsi="Times New Roman"/>
                <w:sz w:val="24"/>
                <w:szCs w:val="24"/>
                <w:lang w:val="uk-UA"/>
              </w:rPr>
            </w:pPr>
            <w:r w:rsidRPr="00886FC6">
              <w:rPr>
                <w:rFonts w:ascii="Times New Roman" w:hAnsi="Times New Roman"/>
                <w:sz w:val="24"/>
                <w:szCs w:val="24"/>
                <w:lang w:val="uk-UA"/>
              </w:rPr>
              <w:t>Числівник</w:t>
            </w:r>
          </w:p>
        </w:tc>
        <w:tc>
          <w:tcPr>
            <w:tcW w:w="4429" w:type="dxa"/>
          </w:tcPr>
          <w:p w:rsidR="00FD7F33" w:rsidRPr="00886FC6" w:rsidRDefault="00FD7F33" w:rsidP="008B2200">
            <w:pPr>
              <w:spacing w:after="0" w:line="360" w:lineRule="auto"/>
              <w:jc w:val="both"/>
              <w:rPr>
                <w:rFonts w:ascii="Times New Roman" w:hAnsi="Times New Roman"/>
                <w:sz w:val="24"/>
                <w:szCs w:val="24"/>
                <w:lang w:val="uk-UA"/>
              </w:rPr>
            </w:pPr>
            <w:r w:rsidRPr="00886FC6">
              <w:rPr>
                <w:rFonts w:ascii="Times New Roman" w:hAnsi="Times New Roman"/>
                <w:sz w:val="24"/>
                <w:szCs w:val="24"/>
                <w:lang w:val="uk-UA"/>
              </w:rPr>
              <w:t>Подані цифрами числівники  прописати літерами, узгодити із зображеними іменниками.</w:t>
            </w:r>
          </w:p>
        </w:tc>
        <w:tc>
          <w:tcPr>
            <w:tcW w:w="0" w:type="auto"/>
            <w:vMerge/>
            <w:vAlign w:val="center"/>
          </w:tcPr>
          <w:p w:rsidR="00FD7F33" w:rsidRPr="00886FC6" w:rsidRDefault="00FD7F33" w:rsidP="008B2200">
            <w:pPr>
              <w:spacing w:after="0" w:line="360" w:lineRule="auto"/>
              <w:jc w:val="both"/>
              <w:rPr>
                <w:rFonts w:ascii="Times New Roman" w:hAnsi="Times New Roman"/>
                <w:sz w:val="24"/>
                <w:szCs w:val="24"/>
                <w:lang w:val="uk-UA"/>
              </w:rPr>
            </w:pPr>
          </w:p>
        </w:tc>
      </w:tr>
      <w:tr w:rsidR="00FD7F33" w:rsidRPr="00886FC6" w:rsidTr="008B2200">
        <w:tc>
          <w:tcPr>
            <w:tcW w:w="1951" w:type="dxa"/>
          </w:tcPr>
          <w:p w:rsidR="00FD7F33" w:rsidRPr="00886FC6" w:rsidRDefault="00FD7F33" w:rsidP="008B2200">
            <w:pPr>
              <w:spacing w:after="0" w:line="360" w:lineRule="auto"/>
              <w:jc w:val="both"/>
              <w:rPr>
                <w:rFonts w:ascii="Times New Roman" w:hAnsi="Times New Roman"/>
                <w:sz w:val="24"/>
                <w:szCs w:val="24"/>
                <w:lang w:val="uk-UA"/>
              </w:rPr>
            </w:pPr>
            <w:r w:rsidRPr="00886FC6">
              <w:rPr>
                <w:rFonts w:ascii="Times New Roman" w:hAnsi="Times New Roman"/>
                <w:sz w:val="24"/>
                <w:szCs w:val="24"/>
                <w:lang w:val="uk-UA"/>
              </w:rPr>
              <w:t>Дієслово</w:t>
            </w:r>
          </w:p>
        </w:tc>
        <w:tc>
          <w:tcPr>
            <w:tcW w:w="4429" w:type="dxa"/>
          </w:tcPr>
          <w:p w:rsidR="00FD7F33" w:rsidRPr="00886FC6" w:rsidRDefault="00FD7F33" w:rsidP="008B2200">
            <w:pPr>
              <w:spacing w:after="0" w:line="360" w:lineRule="auto"/>
              <w:jc w:val="both"/>
              <w:rPr>
                <w:rFonts w:ascii="Times New Roman" w:hAnsi="Times New Roman"/>
                <w:sz w:val="24"/>
                <w:szCs w:val="24"/>
                <w:lang w:val="uk-UA"/>
              </w:rPr>
            </w:pPr>
            <w:r w:rsidRPr="00886FC6">
              <w:rPr>
                <w:rFonts w:ascii="Times New Roman" w:hAnsi="Times New Roman"/>
                <w:sz w:val="24"/>
                <w:szCs w:val="24"/>
                <w:lang w:val="uk-UA"/>
              </w:rPr>
              <w:t>Описати, що виконує предмет за допомогою дієслів:</w:t>
            </w:r>
          </w:p>
          <w:p w:rsidR="00FD7F33" w:rsidRPr="00886FC6" w:rsidRDefault="00FD7F33" w:rsidP="008B2200">
            <w:pPr>
              <w:pStyle w:val="ListParagraph"/>
              <w:numPr>
                <w:ilvl w:val="0"/>
                <w:numId w:val="3"/>
              </w:numPr>
              <w:spacing w:after="0" w:line="360" w:lineRule="auto"/>
              <w:jc w:val="both"/>
              <w:rPr>
                <w:rFonts w:ascii="Times New Roman" w:hAnsi="Times New Roman"/>
                <w:sz w:val="24"/>
                <w:szCs w:val="24"/>
                <w:lang w:val="uk-UA"/>
              </w:rPr>
            </w:pPr>
            <w:r w:rsidRPr="00886FC6">
              <w:rPr>
                <w:rFonts w:ascii="Times New Roman" w:hAnsi="Times New Roman"/>
                <w:sz w:val="24"/>
                <w:szCs w:val="24"/>
                <w:lang w:val="uk-UA"/>
              </w:rPr>
              <w:t>Минулого, теперішнього, майбутнього часу;</w:t>
            </w:r>
          </w:p>
          <w:p w:rsidR="00FD7F33" w:rsidRPr="00886FC6" w:rsidRDefault="00FD7F33" w:rsidP="008B2200">
            <w:pPr>
              <w:pStyle w:val="ListParagraph"/>
              <w:numPr>
                <w:ilvl w:val="0"/>
                <w:numId w:val="3"/>
              </w:numPr>
              <w:spacing w:after="0" w:line="360" w:lineRule="auto"/>
              <w:jc w:val="both"/>
              <w:rPr>
                <w:rFonts w:ascii="Times New Roman" w:hAnsi="Times New Roman"/>
                <w:sz w:val="24"/>
                <w:szCs w:val="24"/>
                <w:lang w:val="uk-UA"/>
              </w:rPr>
            </w:pPr>
            <w:r w:rsidRPr="00886FC6">
              <w:rPr>
                <w:rFonts w:ascii="Times New Roman" w:hAnsi="Times New Roman"/>
                <w:sz w:val="24"/>
                <w:szCs w:val="24"/>
                <w:lang w:val="uk-UA"/>
              </w:rPr>
              <w:t>Доконаного, недоконаного виду.</w:t>
            </w:r>
          </w:p>
        </w:tc>
        <w:tc>
          <w:tcPr>
            <w:tcW w:w="0" w:type="auto"/>
            <w:vMerge/>
            <w:vAlign w:val="center"/>
          </w:tcPr>
          <w:p w:rsidR="00FD7F33" w:rsidRPr="00886FC6" w:rsidRDefault="00FD7F33" w:rsidP="008B2200">
            <w:pPr>
              <w:spacing w:after="0" w:line="360" w:lineRule="auto"/>
              <w:jc w:val="both"/>
              <w:rPr>
                <w:rFonts w:ascii="Times New Roman" w:hAnsi="Times New Roman"/>
                <w:sz w:val="24"/>
                <w:szCs w:val="24"/>
                <w:lang w:val="uk-UA"/>
              </w:rPr>
            </w:pPr>
          </w:p>
        </w:tc>
      </w:tr>
    </w:tbl>
    <w:p w:rsidR="00FD7F33" w:rsidRPr="00886FC6" w:rsidRDefault="00FD7F33" w:rsidP="001702C8">
      <w:pPr>
        <w:jc w:val="both"/>
        <w:rPr>
          <w:rFonts w:ascii="Georgia" w:hAnsi="Georgia"/>
          <w:color w:val="000000"/>
          <w:sz w:val="24"/>
          <w:szCs w:val="24"/>
          <w:lang w:val="uk-UA" w:eastAsia="ru-RU"/>
        </w:rPr>
      </w:pPr>
    </w:p>
    <w:p w:rsidR="00FD7F33" w:rsidRPr="00886FC6" w:rsidRDefault="00FD7F33" w:rsidP="00A22522">
      <w:pPr>
        <w:spacing w:line="240" w:lineRule="auto"/>
        <w:jc w:val="both"/>
        <w:rPr>
          <w:rFonts w:ascii="Times New Roman" w:hAnsi="Times New Roman"/>
          <w:color w:val="000000"/>
          <w:sz w:val="24"/>
          <w:szCs w:val="24"/>
          <w:lang w:val="uk-UA"/>
        </w:rPr>
      </w:pPr>
      <w:r w:rsidRPr="00886FC6">
        <w:rPr>
          <w:rFonts w:ascii="Georgia" w:hAnsi="Georgia"/>
          <w:color w:val="000000"/>
          <w:sz w:val="24"/>
          <w:szCs w:val="24"/>
          <w:lang w:val="uk-UA" w:eastAsia="ru-RU"/>
        </w:rPr>
        <w:t xml:space="preserve">  </w:t>
      </w:r>
      <w:r w:rsidRPr="00886FC6">
        <w:rPr>
          <w:rFonts w:ascii="Georgia" w:hAnsi="Georgia"/>
          <w:color w:val="000000"/>
          <w:sz w:val="24"/>
          <w:szCs w:val="24"/>
          <w:lang w:val="uk-UA" w:eastAsia="ru-RU"/>
        </w:rPr>
        <w:tab/>
      </w:r>
      <w:r w:rsidRPr="00886FC6">
        <w:rPr>
          <w:rFonts w:ascii="Times New Roman" w:hAnsi="Times New Roman"/>
          <w:sz w:val="24"/>
          <w:szCs w:val="24"/>
          <w:lang w:val="uk-UA"/>
        </w:rPr>
        <w:t>Логічним продовженням цієї роботи є організація позакласної діяльності учнів (проведення літературних вечорів, фестивалів , ярмарок), залучення дітей до участі в конкурсах творчих робіт. Наприклад, розроблено  цикл виховних заходів, присвячених звичаям українців (« Вертеп» (театралізоване дійство), «Свято Великодня в українській родині», «День матері»).</w:t>
      </w:r>
    </w:p>
    <w:p w:rsidR="00FD7F33" w:rsidRPr="00886FC6" w:rsidRDefault="00FD7F33" w:rsidP="00A22522">
      <w:pPr>
        <w:spacing w:line="240" w:lineRule="auto"/>
        <w:ind w:firstLine="708"/>
        <w:jc w:val="both"/>
        <w:rPr>
          <w:rFonts w:ascii="Times New Roman" w:hAnsi="Times New Roman"/>
          <w:color w:val="000000"/>
          <w:sz w:val="24"/>
          <w:szCs w:val="24"/>
          <w:lang w:val="uk-UA" w:eastAsia="ru-RU"/>
        </w:rPr>
      </w:pPr>
      <w:r w:rsidRPr="00886FC6">
        <w:rPr>
          <w:rFonts w:ascii="Times New Roman" w:hAnsi="Times New Roman"/>
          <w:color w:val="000000"/>
          <w:sz w:val="24"/>
          <w:szCs w:val="24"/>
          <w:lang w:val="uk-UA" w:eastAsia="ru-RU"/>
        </w:rPr>
        <w:t>Мовленнєвий розвиток дитини є головним інструментом, за допомогою якого вона встановлює контакт із довкіллям, завдяки якому відбувається соціалізація дитини. Мовленнєва компетенція є однією з провідних базисних характеристик особистості, а своєчасний і якісний розвиток мовлення – важлива умова повноцінного мовленнєвого розвитку учня.</w:t>
      </w:r>
    </w:p>
    <w:p w:rsidR="00FD7F33" w:rsidRPr="00886FC6" w:rsidRDefault="00FD7F33" w:rsidP="00A61630">
      <w:pPr>
        <w:spacing w:line="360" w:lineRule="auto"/>
        <w:jc w:val="center"/>
        <w:rPr>
          <w:rFonts w:ascii="Times New Roman" w:hAnsi="Times New Roman"/>
          <w:sz w:val="24"/>
          <w:szCs w:val="24"/>
          <w:lang w:val="uk-UA"/>
        </w:rPr>
      </w:pPr>
      <w:r w:rsidRPr="00886FC6">
        <w:rPr>
          <w:rFonts w:ascii="Times New Roman" w:hAnsi="Times New Roman"/>
          <w:sz w:val="24"/>
          <w:szCs w:val="24"/>
          <w:lang w:val="uk-UA"/>
        </w:rPr>
        <w:t>СПИСОК ВИКОРИСТАНИХ ДЖЕРЕЛ</w:t>
      </w:r>
    </w:p>
    <w:p w:rsidR="00FD7F33" w:rsidRPr="00886FC6" w:rsidRDefault="00FD7F33" w:rsidP="00A22522">
      <w:pPr>
        <w:spacing w:line="240" w:lineRule="auto"/>
        <w:jc w:val="both"/>
        <w:rPr>
          <w:rFonts w:ascii="Times New Roman" w:hAnsi="Times New Roman"/>
          <w:sz w:val="24"/>
          <w:szCs w:val="24"/>
          <w:lang w:val="uk-UA"/>
        </w:rPr>
      </w:pPr>
      <w:r w:rsidRPr="00886FC6">
        <w:rPr>
          <w:rFonts w:ascii="Times New Roman" w:hAnsi="Times New Roman"/>
          <w:sz w:val="24"/>
          <w:szCs w:val="24"/>
          <w:lang w:val="uk-UA"/>
        </w:rPr>
        <w:t>1.</w:t>
      </w:r>
      <w:r w:rsidRPr="00886FC6">
        <w:rPr>
          <w:rFonts w:ascii="Times New Roman" w:hAnsi="Times New Roman"/>
          <w:sz w:val="24"/>
          <w:szCs w:val="24"/>
          <w:lang w:val="uk-UA"/>
        </w:rPr>
        <w:tab/>
        <w:t>Алексєєва В. Питання мовної культури у шкільному курсі української мови//Освіта і управління, т.11, 2008. – С.57 – 63.</w:t>
      </w:r>
    </w:p>
    <w:p w:rsidR="00FD7F33" w:rsidRPr="00886FC6" w:rsidRDefault="00FD7F33" w:rsidP="00A22522">
      <w:pPr>
        <w:spacing w:line="240" w:lineRule="auto"/>
        <w:jc w:val="both"/>
        <w:rPr>
          <w:rFonts w:ascii="Times New Roman" w:hAnsi="Times New Roman"/>
          <w:sz w:val="24"/>
          <w:szCs w:val="24"/>
          <w:lang w:val="uk-UA"/>
        </w:rPr>
      </w:pPr>
      <w:r w:rsidRPr="00886FC6">
        <w:rPr>
          <w:rFonts w:ascii="Times New Roman" w:hAnsi="Times New Roman"/>
          <w:sz w:val="24"/>
          <w:szCs w:val="24"/>
          <w:lang w:val="uk-UA"/>
        </w:rPr>
        <w:t>2.</w:t>
      </w:r>
      <w:r w:rsidRPr="00886FC6">
        <w:rPr>
          <w:rFonts w:ascii="Times New Roman" w:hAnsi="Times New Roman"/>
          <w:sz w:val="24"/>
          <w:szCs w:val="24"/>
          <w:lang w:val="uk-UA"/>
        </w:rPr>
        <w:tab/>
        <w:t>Бабич Н.Д. Основи культури мовлення. – Львів: Світ, 1990. – С. 25.</w:t>
      </w:r>
    </w:p>
    <w:p w:rsidR="00FD7F33" w:rsidRPr="00886FC6" w:rsidRDefault="00FD7F33" w:rsidP="00A22522">
      <w:pPr>
        <w:spacing w:line="240" w:lineRule="auto"/>
        <w:jc w:val="both"/>
        <w:rPr>
          <w:rFonts w:ascii="Times New Roman" w:hAnsi="Times New Roman"/>
          <w:sz w:val="24"/>
          <w:szCs w:val="24"/>
          <w:lang w:val="uk-UA"/>
        </w:rPr>
      </w:pPr>
      <w:r w:rsidRPr="00886FC6">
        <w:rPr>
          <w:rFonts w:ascii="Times New Roman" w:hAnsi="Times New Roman"/>
          <w:sz w:val="24"/>
          <w:szCs w:val="24"/>
          <w:lang w:val="uk-UA"/>
        </w:rPr>
        <w:t>3.</w:t>
      </w:r>
      <w:r w:rsidRPr="00886FC6">
        <w:rPr>
          <w:rFonts w:ascii="Times New Roman" w:hAnsi="Times New Roman"/>
          <w:sz w:val="24"/>
          <w:szCs w:val="24"/>
          <w:lang w:val="uk-UA"/>
        </w:rPr>
        <w:tab/>
        <w:t>Бабкіна О.А. Уроки розвитку зв’язного мовлення. 5-6 кл. / О.А.Бабкіна, Т.А.Колесник / За ред. Г.Р.Корицька – Х.: Вид. група "Основа", 2008. – С. 73 – 77.</w:t>
      </w:r>
    </w:p>
    <w:p w:rsidR="00FD7F33" w:rsidRPr="00886FC6" w:rsidRDefault="00FD7F33" w:rsidP="00A22522">
      <w:pPr>
        <w:spacing w:line="240" w:lineRule="auto"/>
        <w:jc w:val="both"/>
        <w:rPr>
          <w:rFonts w:ascii="Times New Roman" w:hAnsi="Times New Roman"/>
          <w:sz w:val="24"/>
          <w:szCs w:val="24"/>
          <w:lang w:val="uk-UA"/>
        </w:rPr>
      </w:pPr>
      <w:r w:rsidRPr="00886FC6">
        <w:rPr>
          <w:rFonts w:ascii="Times New Roman" w:hAnsi="Times New Roman"/>
          <w:sz w:val="24"/>
          <w:szCs w:val="24"/>
          <w:lang w:val="uk-UA"/>
        </w:rPr>
        <w:t>4.</w:t>
      </w:r>
      <w:r w:rsidRPr="00886FC6">
        <w:rPr>
          <w:rFonts w:ascii="Times New Roman" w:hAnsi="Times New Roman"/>
          <w:sz w:val="24"/>
          <w:szCs w:val="24"/>
          <w:lang w:val="uk-UA"/>
        </w:rPr>
        <w:tab/>
        <w:t>Бондаренко Н. Робота над типами мовлення у 5 – 6 класах // Бібліотечка "Дивослова". – 2007. – № 4. – 64 с.</w:t>
      </w:r>
    </w:p>
    <w:p w:rsidR="00FD7F33" w:rsidRPr="00886FC6" w:rsidRDefault="00FD7F33" w:rsidP="00A22522">
      <w:pPr>
        <w:spacing w:line="240" w:lineRule="auto"/>
        <w:jc w:val="both"/>
        <w:rPr>
          <w:rFonts w:ascii="Times New Roman" w:hAnsi="Times New Roman"/>
          <w:sz w:val="24"/>
          <w:szCs w:val="24"/>
          <w:lang w:val="uk-UA"/>
        </w:rPr>
      </w:pPr>
      <w:r w:rsidRPr="00886FC6">
        <w:rPr>
          <w:rFonts w:ascii="Times New Roman" w:hAnsi="Times New Roman"/>
          <w:sz w:val="24"/>
          <w:szCs w:val="24"/>
          <w:lang w:val="uk-UA"/>
        </w:rPr>
        <w:t>5.</w:t>
      </w:r>
      <w:r w:rsidRPr="00886FC6">
        <w:rPr>
          <w:rFonts w:ascii="Times New Roman" w:hAnsi="Times New Roman"/>
          <w:sz w:val="24"/>
          <w:szCs w:val="24"/>
          <w:lang w:val="uk-UA"/>
        </w:rPr>
        <w:tab/>
        <w:t>Варзацька Л., Кратасюк Л. Інтерактивні методи навчання // Дивослово. – 2005. – № 2. – С. 5 – 6.</w:t>
      </w:r>
    </w:p>
    <w:p w:rsidR="00FD7F33" w:rsidRPr="00886FC6" w:rsidRDefault="00FD7F33" w:rsidP="00A22522">
      <w:pPr>
        <w:spacing w:line="240" w:lineRule="auto"/>
        <w:jc w:val="both"/>
        <w:rPr>
          <w:rFonts w:ascii="Times New Roman" w:hAnsi="Times New Roman"/>
          <w:sz w:val="24"/>
          <w:szCs w:val="24"/>
          <w:lang w:val="uk-UA"/>
        </w:rPr>
      </w:pPr>
      <w:r w:rsidRPr="00886FC6">
        <w:rPr>
          <w:rFonts w:ascii="Times New Roman" w:hAnsi="Times New Roman"/>
          <w:sz w:val="24"/>
          <w:szCs w:val="24"/>
          <w:lang w:val="uk-UA"/>
        </w:rPr>
        <w:t>6.</w:t>
      </w:r>
      <w:r w:rsidRPr="00886FC6">
        <w:rPr>
          <w:rFonts w:ascii="Times New Roman" w:hAnsi="Times New Roman"/>
          <w:sz w:val="24"/>
          <w:szCs w:val="24"/>
          <w:lang w:val="uk-UA"/>
        </w:rPr>
        <w:tab/>
        <w:t>Великий тлумачний словник сучасної української мови / Уклад. і голов. ред. В.Т. Бусел. – К.; Ірпінь: ВТФ "Перун", 2001. – 1440 с.</w:t>
      </w:r>
    </w:p>
    <w:p w:rsidR="00FD7F33" w:rsidRPr="00886FC6" w:rsidRDefault="00FD7F33" w:rsidP="00A22522">
      <w:pPr>
        <w:spacing w:line="240" w:lineRule="auto"/>
        <w:jc w:val="both"/>
        <w:rPr>
          <w:rFonts w:ascii="Times New Roman" w:hAnsi="Times New Roman"/>
          <w:sz w:val="24"/>
          <w:szCs w:val="24"/>
          <w:lang w:val="uk-UA"/>
        </w:rPr>
      </w:pPr>
      <w:bookmarkStart w:id="0" w:name="_GoBack"/>
      <w:bookmarkEnd w:id="0"/>
      <w:r w:rsidRPr="00886FC6">
        <w:rPr>
          <w:rFonts w:ascii="Times New Roman" w:hAnsi="Times New Roman"/>
          <w:sz w:val="24"/>
          <w:szCs w:val="24"/>
          <w:lang w:val="uk-UA"/>
        </w:rPr>
        <w:t>9.</w:t>
      </w:r>
      <w:r w:rsidRPr="00886FC6">
        <w:rPr>
          <w:rFonts w:ascii="Times New Roman" w:hAnsi="Times New Roman"/>
          <w:sz w:val="24"/>
          <w:szCs w:val="24"/>
          <w:lang w:val="uk-UA"/>
        </w:rPr>
        <w:tab/>
        <w:t>Глазова О. Матеріали до вивчення мови в 6 класі // Дивослово. – 1999. – № 12. – С. 15 – 23.</w:t>
      </w:r>
    </w:p>
    <w:sectPr w:rsidR="00FD7F33" w:rsidRPr="00886FC6" w:rsidSect="00E02B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26D5"/>
    <w:multiLevelType w:val="hybridMultilevel"/>
    <w:tmpl w:val="FC3C3E7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56FA7041"/>
    <w:multiLevelType w:val="hybridMultilevel"/>
    <w:tmpl w:val="8F92455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60CF20F0"/>
    <w:multiLevelType w:val="hybridMultilevel"/>
    <w:tmpl w:val="B7D4C19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07D2"/>
    <w:rsid w:val="00087C14"/>
    <w:rsid w:val="001244E8"/>
    <w:rsid w:val="001702C8"/>
    <w:rsid w:val="001D54D4"/>
    <w:rsid w:val="001F07D2"/>
    <w:rsid w:val="00293C16"/>
    <w:rsid w:val="002C7209"/>
    <w:rsid w:val="0035744B"/>
    <w:rsid w:val="00416F15"/>
    <w:rsid w:val="007815B9"/>
    <w:rsid w:val="00864B22"/>
    <w:rsid w:val="00886FC6"/>
    <w:rsid w:val="008B2200"/>
    <w:rsid w:val="0099049B"/>
    <w:rsid w:val="00A13555"/>
    <w:rsid w:val="00A22522"/>
    <w:rsid w:val="00A61630"/>
    <w:rsid w:val="00AC4E6B"/>
    <w:rsid w:val="00AF7687"/>
    <w:rsid w:val="00CA2C74"/>
    <w:rsid w:val="00DB5434"/>
    <w:rsid w:val="00DF388C"/>
    <w:rsid w:val="00DF7E36"/>
    <w:rsid w:val="00E02B82"/>
    <w:rsid w:val="00FD7F33"/>
    <w:rsid w:val="00FE1809"/>
    <w:rsid w:val="00FE6D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B82"/>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F07D2"/>
    <w:pPr>
      <w:spacing w:before="100" w:beforeAutospacing="1" w:after="100" w:afterAutospacing="1" w:line="240" w:lineRule="auto"/>
    </w:pPr>
    <w:rPr>
      <w:rFonts w:ascii="Times New Roman" w:eastAsia="Times New Roman" w:hAnsi="Times New Roman"/>
      <w:sz w:val="24"/>
      <w:szCs w:val="24"/>
      <w:lang w:eastAsia="ru-RU"/>
    </w:rPr>
  </w:style>
  <w:style w:type="paragraph" w:styleId="ListParagraph">
    <w:name w:val="List Paragraph"/>
    <w:basedOn w:val="Normal"/>
    <w:uiPriority w:val="99"/>
    <w:qFormat/>
    <w:rsid w:val="001702C8"/>
    <w:pPr>
      <w:spacing w:after="200" w:line="276" w:lineRule="auto"/>
      <w:ind w:left="720"/>
      <w:contextualSpacing/>
    </w:pPr>
  </w:style>
  <w:style w:type="table" w:styleId="TableGrid">
    <w:name w:val="Table Grid"/>
    <w:basedOn w:val="TableNormal"/>
    <w:uiPriority w:val="99"/>
    <w:rsid w:val="001702C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11000109">
      <w:marLeft w:val="0"/>
      <w:marRight w:val="0"/>
      <w:marTop w:val="0"/>
      <w:marBottom w:val="0"/>
      <w:divBdr>
        <w:top w:val="none" w:sz="0" w:space="0" w:color="auto"/>
        <w:left w:val="none" w:sz="0" w:space="0" w:color="auto"/>
        <w:bottom w:val="none" w:sz="0" w:space="0" w:color="auto"/>
        <w:right w:val="none" w:sz="0" w:space="0" w:color="auto"/>
      </w:divBdr>
    </w:div>
    <w:div w:id="2111000110">
      <w:marLeft w:val="0"/>
      <w:marRight w:val="0"/>
      <w:marTop w:val="0"/>
      <w:marBottom w:val="0"/>
      <w:divBdr>
        <w:top w:val="none" w:sz="0" w:space="0" w:color="auto"/>
        <w:left w:val="none" w:sz="0" w:space="0" w:color="auto"/>
        <w:bottom w:val="none" w:sz="0" w:space="0" w:color="auto"/>
        <w:right w:val="none" w:sz="0" w:space="0" w:color="auto"/>
      </w:divBdr>
    </w:div>
    <w:div w:id="21110001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73</TotalTime>
  <Pages>5</Pages>
  <Words>1648</Words>
  <Characters>9400</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Servak M</dc:creator>
  <cp:keywords/>
  <dc:description/>
  <cp:lastModifiedBy>USER</cp:lastModifiedBy>
  <cp:revision>9</cp:revision>
  <dcterms:created xsi:type="dcterms:W3CDTF">2015-01-19T10:54:00Z</dcterms:created>
  <dcterms:modified xsi:type="dcterms:W3CDTF">2002-01-02T04:09:00Z</dcterms:modified>
</cp:coreProperties>
</file>